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725" w:type="dxa"/>
        <w:tblLayout w:type="fixed"/>
        <w:tblLook w:val="04A0" w:firstRow="1" w:lastRow="0" w:firstColumn="1" w:lastColumn="0" w:noHBand="0" w:noVBand="1"/>
      </w:tblPr>
      <w:tblGrid>
        <w:gridCol w:w="3960"/>
        <w:gridCol w:w="6660"/>
      </w:tblGrid>
      <w:tr w:rsidR="00714889" w14:paraId="476A11A7" w14:textId="77777777" w:rsidTr="00E97055">
        <w:trPr>
          <w:trHeight w:val="620"/>
        </w:trPr>
        <w:tc>
          <w:tcPr>
            <w:tcW w:w="10620" w:type="dxa"/>
            <w:gridSpan w:val="2"/>
            <w:shd w:val="clear" w:color="auto" w:fill="E7E6E6" w:themeFill="background2"/>
            <w:vAlign w:val="center"/>
          </w:tcPr>
          <w:p w14:paraId="3AC234A3" w14:textId="77777777" w:rsidR="00832707" w:rsidRPr="00714889" w:rsidRDefault="00714889" w:rsidP="00832707">
            <w:pPr>
              <w:jc w:val="center"/>
              <w:rPr>
                <w:b/>
                <w:sz w:val="28"/>
                <w:szCs w:val="28"/>
              </w:rPr>
            </w:pPr>
            <w:r w:rsidRPr="00714889">
              <w:rPr>
                <w:b/>
                <w:sz w:val="28"/>
                <w:szCs w:val="28"/>
              </w:rPr>
              <w:t>Windows Software Center – Software Installation Guide</w:t>
            </w:r>
          </w:p>
        </w:tc>
      </w:tr>
      <w:tr w:rsidR="00832707" w14:paraId="582D0A9F" w14:textId="77777777" w:rsidTr="00E97055">
        <w:trPr>
          <w:trHeight w:val="1880"/>
        </w:trPr>
        <w:tc>
          <w:tcPr>
            <w:tcW w:w="10620" w:type="dxa"/>
            <w:gridSpan w:val="2"/>
          </w:tcPr>
          <w:p w14:paraId="4B341599" w14:textId="77777777" w:rsidR="00832707" w:rsidRDefault="00832707"/>
          <w:p w14:paraId="735ECE22" w14:textId="6D6D0496" w:rsidR="00832707" w:rsidRDefault="00832707">
            <w:r>
              <w:t>In an effort to make it easier to install some of the items that we know you need, we will use the Software Center feature.  Some programs and add ins, allow for installation without admin rights when p</w:t>
            </w:r>
            <w:r w:rsidR="00200841">
              <w:t xml:space="preserve">laced in the Software Center.  </w:t>
            </w:r>
          </w:p>
          <w:p w14:paraId="71F82840" w14:textId="4E319610" w:rsidR="00832707" w:rsidRDefault="00832707">
            <w:r>
              <w:t xml:space="preserve">We have added the </w:t>
            </w:r>
            <w:r w:rsidRPr="00832707">
              <w:rPr>
                <w:b/>
              </w:rPr>
              <w:t>OneNote ClassNotebook Add in</w:t>
            </w:r>
            <w:r>
              <w:t xml:space="preserve"> (For Teachers), the </w:t>
            </w:r>
            <w:r w:rsidRPr="00832707">
              <w:rPr>
                <w:b/>
              </w:rPr>
              <w:t>Learning Tools ClassNotebook Add in</w:t>
            </w:r>
            <w:r>
              <w:t xml:space="preserve"> (All teachers and students), and </w:t>
            </w:r>
            <w:r w:rsidRPr="00832707">
              <w:rPr>
                <w:b/>
              </w:rPr>
              <w:t>Office Mix PowerPoint plug in</w:t>
            </w:r>
            <w:r>
              <w:t xml:space="preserve"> that allows for video creation (All teachers and students).  Other installs may be made available in this manner when </w:t>
            </w:r>
            <w:r w:rsidR="00256895">
              <w:t>p</w:t>
            </w:r>
            <w:r>
              <w:t>ossible</w:t>
            </w:r>
            <w:r w:rsidR="00256895">
              <w:t>.</w:t>
            </w:r>
          </w:p>
        </w:tc>
      </w:tr>
      <w:tr w:rsidR="006B61A2" w14:paraId="05A4CA64" w14:textId="77777777" w:rsidTr="00E97055">
        <w:tc>
          <w:tcPr>
            <w:tcW w:w="3960" w:type="dxa"/>
            <w:shd w:val="clear" w:color="auto" w:fill="E7E6E6" w:themeFill="background2"/>
          </w:tcPr>
          <w:p w14:paraId="52FD5AD7" w14:textId="77777777" w:rsidR="00714889" w:rsidRPr="00832707" w:rsidRDefault="004B49C9">
            <w:pPr>
              <w:rPr>
                <w:b/>
                <w:sz w:val="32"/>
                <w:szCs w:val="32"/>
              </w:rPr>
            </w:pPr>
            <w:r>
              <w:rPr>
                <w:b/>
                <w:sz w:val="32"/>
                <w:szCs w:val="32"/>
              </w:rPr>
              <w:t>Steps to Install</w:t>
            </w:r>
            <w:r w:rsidR="00832707" w:rsidRPr="00832707">
              <w:rPr>
                <w:b/>
                <w:sz w:val="32"/>
                <w:szCs w:val="32"/>
              </w:rPr>
              <w:t xml:space="preserve"> software</w:t>
            </w:r>
          </w:p>
        </w:tc>
        <w:tc>
          <w:tcPr>
            <w:tcW w:w="6660" w:type="dxa"/>
            <w:shd w:val="clear" w:color="auto" w:fill="E7E6E6" w:themeFill="background2"/>
          </w:tcPr>
          <w:p w14:paraId="5C92C538" w14:textId="77777777" w:rsidR="00714889" w:rsidRPr="00832707" w:rsidRDefault="00832707">
            <w:pPr>
              <w:rPr>
                <w:b/>
                <w:sz w:val="32"/>
                <w:szCs w:val="32"/>
              </w:rPr>
            </w:pPr>
            <w:r w:rsidRPr="00832707">
              <w:rPr>
                <w:b/>
                <w:sz w:val="32"/>
                <w:szCs w:val="32"/>
              </w:rPr>
              <w:t>Screenshots</w:t>
            </w:r>
          </w:p>
        </w:tc>
      </w:tr>
      <w:tr w:rsidR="006B61A2" w14:paraId="58EAF28A" w14:textId="77777777" w:rsidTr="00E97055">
        <w:tc>
          <w:tcPr>
            <w:tcW w:w="3960" w:type="dxa"/>
          </w:tcPr>
          <w:p w14:paraId="1DF51806" w14:textId="77777777" w:rsidR="00714889" w:rsidRDefault="00832707" w:rsidP="00832707">
            <w:pPr>
              <w:pStyle w:val="ListParagraph"/>
              <w:numPr>
                <w:ilvl w:val="0"/>
                <w:numId w:val="2"/>
              </w:numPr>
            </w:pPr>
            <w:r>
              <w:t>Click on the Start button in the bottom left corner</w:t>
            </w:r>
          </w:p>
        </w:tc>
        <w:tc>
          <w:tcPr>
            <w:tcW w:w="6660" w:type="dxa"/>
          </w:tcPr>
          <w:p w14:paraId="5EA772C6" w14:textId="77777777" w:rsidR="00714889" w:rsidRDefault="00832707">
            <w:r>
              <w:rPr>
                <w:noProof/>
              </w:rPr>
              <w:drawing>
                <wp:inline distT="0" distB="0" distL="0" distR="0" wp14:anchorId="3362793C" wp14:editId="63D1B050">
                  <wp:extent cx="1562100" cy="610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93498" cy="622460"/>
                          </a:xfrm>
                          <a:prstGeom prst="rect">
                            <a:avLst/>
                          </a:prstGeom>
                        </pic:spPr>
                      </pic:pic>
                    </a:graphicData>
                  </a:graphic>
                </wp:inline>
              </w:drawing>
            </w:r>
          </w:p>
        </w:tc>
      </w:tr>
      <w:tr w:rsidR="006B61A2" w14:paraId="737C69F3" w14:textId="77777777" w:rsidTr="00E97055">
        <w:tc>
          <w:tcPr>
            <w:tcW w:w="3960" w:type="dxa"/>
          </w:tcPr>
          <w:p w14:paraId="48678574" w14:textId="77777777" w:rsidR="00714889" w:rsidRDefault="00832707" w:rsidP="00832707">
            <w:pPr>
              <w:pStyle w:val="ListParagraph"/>
              <w:numPr>
                <w:ilvl w:val="0"/>
                <w:numId w:val="2"/>
              </w:numPr>
            </w:pPr>
            <w:r>
              <w:t xml:space="preserve"> Click </w:t>
            </w:r>
            <w:r w:rsidRPr="00256895">
              <w:rPr>
                <w:b/>
              </w:rPr>
              <w:t>All Programs</w:t>
            </w:r>
            <w:r>
              <w:t xml:space="preserve"> Then scroll down until you see the folder for </w:t>
            </w:r>
            <w:r w:rsidRPr="00256895">
              <w:rPr>
                <w:b/>
              </w:rPr>
              <w:t>Microsoft System Center</w:t>
            </w:r>
            <w:r>
              <w:t xml:space="preserve">, click the little arrow next to the Microsoft system center and you will see the option for </w:t>
            </w:r>
            <w:r w:rsidRPr="00832707">
              <w:rPr>
                <w:b/>
              </w:rPr>
              <w:t>Software Center</w:t>
            </w:r>
            <w:r>
              <w:t>, click on that</w:t>
            </w:r>
          </w:p>
        </w:tc>
        <w:tc>
          <w:tcPr>
            <w:tcW w:w="6660" w:type="dxa"/>
          </w:tcPr>
          <w:p w14:paraId="46778D81" w14:textId="77777777" w:rsidR="00714889" w:rsidRDefault="00832707">
            <w:r>
              <w:rPr>
                <w:noProof/>
              </w:rPr>
              <w:drawing>
                <wp:inline distT="0" distB="0" distL="0" distR="0" wp14:anchorId="7E65CBC5" wp14:editId="5CA7828E">
                  <wp:extent cx="1333500" cy="21824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ftware cen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5661" cy="2218680"/>
                          </a:xfrm>
                          <a:prstGeom prst="rect">
                            <a:avLst/>
                          </a:prstGeom>
                        </pic:spPr>
                      </pic:pic>
                    </a:graphicData>
                  </a:graphic>
                </wp:inline>
              </w:drawing>
            </w:r>
          </w:p>
        </w:tc>
      </w:tr>
      <w:tr w:rsidR="006B61A2" w14:paraId="6DF7A1B8" w14:textId="77777777" w:rsidTr="00E97055">
        <w:tc>
          <w:tcPr>
            <w:tcW w:w="3960" w:type="dxa"/>
          </w:tcPr>
          <w:p w14:paraId="06F97230" w14:textId="7D7D36EC" w:rsidR="00714889" w:rsidRDefault="004B49C9" w:rsidP="004127EB">
            <w:pPr>
              <w:pStyle w:val="ListParagraph"/>
              <w:numPr>
                <w:ilvl w:val="0"/>
                <w:numId w:val="2"/>
              </w:numPr>
            </w:pPr>
            <w:r>
              <w:t xml:space="preserve"> When </w:t>
            </w:r>
            <w:r w:rsidRPr="00256895">
              <w:rPr>
                <w:b/>
              </w:rPr>
              <w:t>Software Center</w:t>
            </w:r>
            <w:r>
              <w:t xml:space="preserve"> Opens, </w:t>
            </w:r>
            <w:r w:rsidR="004127EB">
              <w:t xml:space="preserve"> </w:t>
            </w:r>
            <w:r w:rsidR="006B61A2">
              <w:t>look for the link labeled “</w:t>
            </w:r>
            <w:r w:rsidR="006B61A2" w:rsidRPr="006B61A2">
              <w:rPr>
                <w:b/>
              </w:rPr>
              <w:t>Find additional applications from the Application Catalog</w:t>
            </w:r>
            <w:r w:rsidR="006B61A2">
              <w:t>” and click on that.</w:t>
            </w:r>
            <w:r w:rsidR="004127EB">
              <w:t xml:space="preserve">  </w:t>
            </w:r>
          </w:p>
          <w:p w14:paraId="2A9E45EC" w14:textId="47B0F1F9" w:rsidR="004127EB" w:rsidRPr="004B49C9" w:rsidRDefault="004127EB" w:rsidP="004127EB">
            <w:pPr>
              <w:rPr>
                <w:b/>
                <w:i/>
                <w:sz w:val="18"/>
                <w:szCs w:val="18"/>
              </w:rPr>
            </w:pPr>
          </w:p>
        </w:tc>
        <w:tc>
          <w:tcPr>
            <w:tcW w:w="6660" w:type="dxa"/>
          </w:tcPr>
          <w:p w14:paraId="14ED4834" w14:textId="4418249D" w:rsidR="00714889" w:rsidRDefault="006B61A2">
            <w:bookmarkStart w:id="0" w:name="_GoBack"/>
            <w:r>
              <w:rPr>
                <w:noProof/>
              </w:rPr>
              <w:drawing>
                <wp:inline distT="0" distB="0" distL="0" distR="0" wp14:anchorId="6D416BE1" wp14:editId="185C123A">
                  <wp:extent cx="3732320" cy="1370510"/>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9784" cy="1384267"/>
                          </a:xfrm>
                          <a:prstGeom prst="rect">
                            <a:avLst/>
                          </a:prstGeom>
                        </pic:spPr>
                      </pic:pic>
                    </a:graphicData>
                  </a:graphic>
                </wp:inline>
              </w:drawing>
            </w:r>
            <w:bookmarkEnd w:id="0"/>
          </w:p>
        </w:tc>
      </w:tr>
      <w:tr w:rsidR="00793B82" w14:paraId="4B301FB9" w14:textId="77777777" w:rsidTr="00E97055">
        <w:tc>
          <w:tcPr>
            <w:tcW w:w="3960" w:type="dxa"/>
          </w:tcPr>
          <w:p w14:paraId="0BF8693C" w14:textId="63B80F58" w:rsidR="00793B82" w:rsidRDefault="00793B82" w:rsidP="004127EB">
            <w:pPr>
              <w:pStyle w:val="ListParagraph"/>
              <w:numPr>
                <w:ilvl w:val="0"/>
                <w:numId w:val="2"/>
              </w:numPr>
            </w:pPr>
            <w:r>
              <w:t xml:space="preserve">Clicking on the link will open a website (please note this site needs to be opened in INTERNET EXPLORER. If your default browser </w:t>
            </w:r>
            <w:r w:rsidR="00200841">
              <w:t xml:space="preserve">is set to Edge, you will be </w:t>
            </w:r>
            <w:r w:rsidR="00E97055">
              <w:t xml:space="preserve">redirected to Internet Explorer </w:t>
            </w:r>
            <w:r w:rsidR="00200841">
              <w:t xml:space="preserve">automatically.  </w:t>
            </w:r>
          </w:p>
        </w:tc>
        <w:tc>
          <w:tcPr>
            <w:tcW w:w="6660" w:type="dxa"/>
          </w:tcPr>
          <w:p w14:paraId="53E9CB7B" w14:textId="47EB99B4" w:rsidR="00793B82" w:rsidRDefault="00200841">
            <w:r>
              <w:t>SPECIAL NOTE FOR CHROME USERS:  you will get a message saying to use Internet Explorer.  You can copy they URL (web address) and open IE and then paste the web address there and it will work.</w:t>
            </w:r>
          </w:p>
        </w:tc>
      </w:tr>
      <w:tr w:rsidR="00793B82" w14:paraId="218A0737" w14:textId="77777777" w:rsidTr="00E97055">
        <w:tc>
          <w:tcPr>
            <w:tcW w:w="3960" w:type="dxa"/>
          </w:tcPr>
          <w:p w14:paraId="3A73BEFD" w14:textId="44F0E79C" w:rsidR="00200841" w:rsidRDefault="00200841" w:rsidP="00200841">
            <w:pPr>
              <w:pStyle w:val="ListParagraph"/>
              <w:numPr>
                <w:ilvl w:val="0"/>
                <w:numId w:val="2"/>
              </w:numPr>
            </w:pPr>
            <w:r>
              <w:t xml:space="preserve">Once on the Page, you will see the software that is available for installation, Select the program you want to install, and hit the Install button in the bottom Right.  </w:t>
            </w:r>
          </w:p>
        </w:tc>
        <w:tc>
          <w:tcPr>
            <w:tcW w:w="6660" w:type="dxa"/>
          </w:tcPr>
          <w:p w14:paraId="0572D60B" w14:textId="55DDD6B5" w:rsidR="00793B82" w:rsidRDefault="00200841">
            <w:r>
              <w:rPr>
                <w:noProof/>
              </w:rPr>
              <w:drawing>
                <wp:inline distT="0" distB="0" distL="0" distR="0" wp14:anchorId="3A82C6CE" wp14:editId="7CE44C97">
                  <wp:extent cx="3649345" cy="181180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9861" cy="1826956"/>
                          </a:xfrm>
                          <a:prstGeom prst="rect">
                            <a:avLst/>
                          </a:prstGeom>
                        </pic:spPr>
                      </pic:pic>
                    </a:graphicData>
                  </a:graphic>
                </wp:inline>
              </w:drawing>
            </w:r>
          </w:p>
        </w:tc>
      </w:tr>
    </w:tbl>
    <w:p w14:paraId="5003FDD6" w14:textId="77777777" w:rsidR="00E81774" w:rsidRDefault="00E97055"/>
    <w:sectPr w:rsidR="00E81774" w:rsidSect="004B49C9">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C5C01"/>
    <w:multiLevelType w:val="hybridMultilevel"/>
    <w:tmpl w:val="447E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21FF9"/>
    <w:multiLevelType w:val="hybridMultilevel"/>
    <w:tmpl w:val="614C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89"/>
    <w:rsid w:val="0017364B"/>
    <w:rsid w:val="00200841"/>
    <w:rsid w:val="00256895"/>
    <w:rsid w:val="002A07BE"/>
    <w:rsid w:val="004127EB"/>
    <w:rsid w:val="004B49C9"/>
    <w:rsid w:val="006B61A2"/>
    <w:rsid w:val="00714889"/>
    <w:rsid w:val="00793B82"/>
    <w:rsid w:val="00832707"/>
    <w:rsid w:val="00E9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0A0E"/>
  <w15:chartTrackingRefBased/>
  <w15:docId w15:val="{D563DBDB-F5BB-4AE5-B8BC-3F89381C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Bimmerle</dc:creator>
  <cp:keywords/>
  <dc:description/>
  <cp:lastModifiedBy>John Bimmerle</cp:lastModifiedBy>
  <cp:revision>3</cp:revision>
  <dcterms:created xsi:type="dcterms:W3CDTF">2016-09-22T13:25:00Z</dcterms:created>
  <dcterms:modified xsi:type="dcterms:W3CDTF">2016-09-22T15:19:00Z</dcterms:modified>
</cp:coreProperties>
</file>